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C" w:rsidRPr="0011474C" w:rsidRDefault="0011474C" w:rsidP="0011474C">
      <w:pPr>
        <w:tabs>
          <w:tab w:val="left" w:pos="709"/>
        </w:tabs>
        <w:outlineLvl w:val="0"/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РОССИЙСКАЯ ФЕДЕРАЦИЯ</w:t>
      </w:r>
    </w:p>
    <w:p w:rsidR="0011474C" w:rsidRPr="0011474C" w:rsidRDefault="0011474C" w:rsidP="0011474C">
      <w:pPr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РОСТОВСКАЯ ОБЛАСТЬ</w:t>
      </w:r>
    </w:p>
    <w:p w:rsidR="0011474C" w:rsidRPr="0011474C" w:rsidRDefault="0011474C" w:rsidP="0011474C">
      <w:pPr>
        <w:tabs>
          <w:tab w:val="center" w:pos="4781"/>
          <w:tab w:val="left" w:pos="7200"/>
        </w:tabs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ОРЛОВСКИЙ РАЙОН</w:t>
      </w:r>
    </w:p>
    <w:p w:rsidR="0011474C" w:rsidRPr="0011474C" w:rsidRDefault="0011474C" w:rsidP="0011474C">
      <w:pPr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МУНИЦИПАЛЬНОЕ ОБРАЗОВАНИЕ</w:t>
      </w:r>
    </w:p>
    <w:p w:rsidR="0011474C" w:rsidRPr="0011474C" w:rsidRDefault="0011474C" w:rsidP="0011474C">
      <w:pPr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>«КАМЫШЕВСКОЕ СЕЛЬСКОЕ ПОСЕЛЕНИЕ»</w:t>
      </w:r>
    </w:p>
    <w:p w:rsidR="0011474C" w:rsidRPr="0011474C" w:rsidRDefault="0011474C" w:rsidP="0011474C">
      <w:pPr>
        <w:rPr>
          <w:color w:val="auto"/>
          <w:sz w:val="36"/>
          <w:szCs w:val="36"/>
        </w:rPr>
      </w:pPr>
    </w:p>
    <w:p w:rsidR="0011474C" w:rsidRPr="0011474C" w:rsidRDefault="0011474C" w:rsidP="0011474C">
      <w:pPr>
        <w:outlineLvl w:val="0"/>
        <w:rPr>
          <w:color w:val="auto"/>
          <w:szCs w:val="28"/>
        </w:rPr>
      </w:pPr>
      <w:r w:rsidRPr="0011474C">
        <w:rPr>
          <w:color w:val="auto"/>
          <w:szCs w:val="28"/>
        </w:rPr>
        <w:t>СОБРАНИЕ ДЕПУТАТОВ КАМЫШЕВСКОГО СЕЛЬСКОГО ПОСЕЛЕНИЯ</w:t>
      </w:r>
    </w:p>
    <w:p w:rsidR="0011474C" w:rsidRPr="0011474C" w:rsidRDefault="0011474C" w:rsidP="0011474C">
      <w:pPr>
        <w:tabs>
          <w:tab w:val="left" w:pos="-2340"/>
        </w:tabs>
        <w:jc w:val="left"/>
        <w:rPr>
          <w:color w:val="auto"/>
          <w:sz w:val="32"/>
          <w:szCs w:val="32"/>
        </w:rPr>
      </w:pP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</w:r>
      <w:r w:rsidRPr="0011474C">
        <w:rPr>
          <w:color w:val="auto"/>
          <w:sz w:val="32"/>
          <w:szCs w:val="32"/>
        </w:rPr>
        <w:tab/>
        <w:t>РЕШЕНИЕ</w:t>
      </w:r>
    </w:p>
    <w:p w:rsidR="00104061" w:rsidRDefault="00104061" w:rsidP="00104061">
      <w:pPr>
        <w:rPr>
          <w:b/>
          <w:sz w:val="16"/>
        </w:rPr>
      </w:pPr>
    </w:p>
    <w:p w:rsidR="00104061" w:rsidRDefault="00104061" w:rsidP="00250953">
      <w:pPr>
        <w:tabs>
          <w:tab w:val="left" w:pos="10202"/>
        </w:tabs>
        <w:ind w:left="567" w:right="2"/>
      </w:pPr>
      <w:r>
        <w:t xml:space="preserve">О назначении дополнительных выборов депутатов Собрания депутатов </w:t>
      </w:r>
      <w:proofErr w:type="spellStart"/>
      <w:r>
        <w:t>Камышевского</w:t>
      </w:r>
      <w:proofErr w:type="spellEnd"/>
      <w:r>
        <w:t xml:space="preserve"> сельского поселения пятого созыва по </w:t>
      </w:r>
      <w:proofErr w:type="spellStart"/>
      <w:r>
        <w:t>Камышевскому</w:t>
      </w:r>
      <w:proofErr w:type="spellEnd"/>
      <w:r>
        <w:t xml:space="preserve"> одномандатному избирательному округу № 7 и </w:t>
      </w:r>
      <w:proofErr w:type="spellStart"/>
      <w:r>
        <w:t>Камышевскому</w:t>
      </w:r>
      <w:proofErr w:type="spellEnd"/>
      <w:r>
        <w:t xml:space="preserve"> одномандатному избирательному округу № 8</w:t>
      </w:r>
    </w:p>
    <w:p w:rsidR="00104061" w:rsidRDefault="00104061" w:rsidP="00104061">
      <w:pPr>
        <w:tabs>
          <w:tab w:val="left" w:pos="10202"/>
        </w:tabs>
        <w:spacing w:line="276" w:lineRule="auto"/>
        <w:ind w:left="567" w:right="2" w:firstLine="284"/>
      </w:pPr>
    </w:p>
    <w:p w:rsidR="00104061" w:rsidRDefault="00104061" w:rsidP="00250953">
      <w:pPr>
        <w:tabs>
          <w:tab w:val="left" w:pos="10202"/>
        </w:tabs>
        <w:ind w:left="567" w:right="2" w:firstLine="284"/>
        <w:jc w:val="both"/>
      </w:pPr>
      <w:r>
        <w:t>Принято Собранием депутатов</w:t>
      </w:r>
    </w:p>
    <w:p w:rsidR="00104061" w:rsidRDefault="00104061" w:rsidP="00250953">
      <w:pPr>
        <w:tabs>
          <w:tab w:val="left" w:pos="10202"/>
        </w:tabs>
        <w:ind w:left="567" w:right="2" w:firstLine="284"/>
        <w:jc w:val="both"/>
      </w:pPr>
      <w:proofErr w:type="spellStart"/>
      <w:r>
        <w:t>Камышевского</w:t>
      </w:r>
      <w:proofErr w:type="spellEnd"/>
      <w:r>
        <w:t xml:space="preserve"> сельского поселения                             17  июня 2024 года</w:t>
      </w:r>
    </w:p>
    <w:p w:rsidR="00104061" w:rsidRDefault="00104061" w:rsidP="00104061">
      <w:pPr>
        <w:tabs>
          <w:tab w:val="left" w:pos="10202"/>
        </w:tabs>
        <w:spacing w:line="276" w:lineRule="auto"/>
        <w:ind w:left="567" w:right="2" w:firstLine="284"/>
        <w:jc w:val="both"/>
      </w:pPr>
    </w:p>
    <w:p w:rsidR="00104061" w:rsidRDefault="00104061" w:rsidP="00250953">
      <w:pPr>
        <w:tabs>
          <w:tab w:val="left" w:pos="10202"/>
        </w:tabs>
        <w:spacing w:after="240"/>
        <w:ind w:left="567" w:right="142" w:firstLine="708"/>
        <w:jc w:val="both"/>
      </w:pPr>
      <w:proofErr w:type="gramStart"/>
      <w:r>
        <w:t xml:space="preserve">В связи с досрочным прекращением полномочий депутата Собрания депутатов </w:t>
      </w:r>
      <w:proofErr w:type="spellStart"/>
      <w:r>
        <w:t>Камышевского</w:t>
      </w:r>
      <w:proofErr w:type="spellEnd"/>
      <w:r>
        <w:t xml:space="preserve"> сельского поселения пятого созыва по </w:t>
      </w:r>
      <w:proofErr w:type="spellStart"/>
      <w:r>
        <w:t>Камышевскому</w:t>
      </w:r>
      <w:proofErr w:type="spellEnd"/>
      <w:r>
        <w:t xml:space="preserve"> одномандатному избирательному округу № 7 </w:t>
      </w:r>
      <w:proofErr w:type="spellStart"/>
      <w:r>
        <w:t>Подвинцева</w:t>
      </w:r>
      <w:proofErr w:type="spellEnd"/>
      <w:r>
        <w:t xml:space="preserve"> Сергея Борисовича, а также досрочным прекращением полномочий депутата Собрания депутатов </w:t>
      </w:r>
      <w:proofErr w:type="spellStart"/>
      <w:r>
        <w:t>Камышевского</w:t>
      </w:r>
      <w:proofErr w:type="spellEnd"/>
      <w:r>
        <w:t xml:space="preserve"> сельского поселения пятого созыва по </w:t>
      </w:r>
      <w:proofErr w:type="spellStart"/>
      <w:r>
        <w:t>Камышевскому</w:t>
      </w:r>
      <w:proofErr w:type="spellEnd"/>
      <w:r>
        <w:t xml:space="preserve"> одномандатному избирательному округу № 8 </w:t>
      </w:r>
      <w:proofErr w:type="spellStart"/>
      <w:r>
        <w:t>Добрицыной</w:t>
      </w:r>
      <w:proofErr w:type="spellEnd"/>
      <w:r>
        <w:t xml:space="preserve"> Людмилы Александровны, в соответствии со статьями 10 и 71 Федерального закона от 12 июня 2002 года </w:t>
      </w:r>
      <w:r>
        <w:rPr>
          <w:spacing w:val="2"/>
        </w:rPr>
        <w:t>№ 67-ФЗ</w:t>
      </w:r>
      <w:proofErr w:type="gramEnd"/>
      <w:r>
        <w:rPr>
          <w:spacing w:val="2"/>
        </w:rPr>
        <w:t xml:space="preserve"> «Об основных гарантиях избирательных прав и права на участие</w:t>
      </w:r>
      <w:r>
        <w:t xml:space="preserve"> в референдуме граждан Российской Федерации», статьей 5 Областного закона от 12 мая 2016 № 525-ЗС «О выборах и референдумах в Ростовской области», Уставом </w:t>
      </w:r>
      <w:proofErr w:type="spellStart"/>
      <w:r>
        <w:t>Камышевского</w:t>
      </w:r>
      <w:proofErr w:type="spellEnd"/>
      <w:r>
        <w:t xml:space="preserve"> сельского поселения, Собрание депутатов </w:t>
      </w:r>
      <w:proofErr w:type="spellStart"/>
      <w:r>
        <w:t>Камышевского</w:t>
      </w:r>
      <w:proofErr w:type="spellEnd"/>
      <w:r>
        <w:t xml:space="preserve"> сельского поселения </w:t>
      </w:r>
    </w:p>
    <w:p w:rsidR="00104061" w:rsidRDefault="00104061" w:rsidP="00250953">
      <w:pPr>
        <w:tabs>
          <w:tab w:val="left" w:pos="10202"/>
        </w:tabs>
        <w:spacing w:after="240"/>
        <w:ind w:left="567" w:right="142" w:firstLine="708"/>
      </w:pPr>
      <w:r>
        <w:t>РЕШИЛО:</w:t>
      </w:r>
    </w:p>
    <w:p w:rsidR="00104061" w:rsidRDefault="00104061" w:rsidP="00250953">
      <w:pPr>
        <w:tabs>
          <w:tab w:val="left" w:pos="10202"/>
        </w:tabs>
        <w:ind w:left="567" w:right="142" w:firstLine="708"/>
        <w:jc w:val="both"/>
      </w:pPr>
      <w:r>
        <w:t xml:space="preserve">1. Назначить дополнительные выборы депутатов Собрания депутатов </w:t>
      </w:r>
      <w:proofErr w:type="spellStart"/>
      <w:r>
        <w:t>Камышевского</w:t>
      </w:r>
      <w:proofErr w:type="spellEnd"/>
      <w:r>
        <w:t xml:space="preserve"> сельского поселения пятого созыва по </w:t>
      </w:r>
      <w:proofErr w:type="spellStart"/>
      <w:r>
        <w:t>Камышевскому</w:t>
      </w:r>
      <w:proofErr w:type="spellEnd"/>
      <w:r>
        <w:t xml:space="preserve"> одномандатному избирательному округу № 7 и </w:t>
      </w:r>
      <w:proofErr w:type="spellStart"/>
      <w:r>
        <w:t>Камышевскому</w:t>
      </w:r>
      <w:proofErr w:type="spellEnd"/>
      <w:r>
        <w:t xml:space="preserve"> одномандатному избирательному округу № 8 на 08 сентября 2024 года.</w:t>
      </w:r>
    </w:p>
    <w:p w:rsidR="00104061" w:rsidRDefault="00104061" w:rsidP="00250953">
      <w:pPr>
        <w:pStyle w:val="Postan"/>
        <w:tabs>
          <w:tab w:val="left" w:pos="7513"/>
          <w:tab w:val="left" w:pos="10202"/>
        </w:tabs>
        <w:ind w:left="567" w:right="142" w:firstLine="708"/>
        <w:jc w:val="both"/>
      </w:pPr>
      <w:r>
        <w:t xml:space="preserve">2. Опубликовать настоящее Решение в Информационном бюллетене </w:t>
      </w:r>
      <w:proofErr w:type="spellStart"/>
      <w:r>
        <w:t>Камышевского</w:t>
      </w:r>
      <w:proofErr w:type="spellEnd"/>
      <w:r>
        <w:t xml:space="preserve"> сельского поселения, общественно-информационной газете Орловского района «Степные зори» 21 июня 2024 года и разместить на официальном сайте Администрации </w:t>
      </w:r>
      <w:proofErr w:type="spellStart"/>
      <w:r>
        <w:t>Камышевского</w:t>
      </w:r>
      <w:proofErr w:type="spellEnd"/>
      <w:r>
        <w:t xml:space="preserve"> сельского поселения в сети Интернет.</w:t>
      </w:r>
    </w:p>
    <w:p w:rsidR="00104061" w:rsidRDefault="00104061" w:rsidP="00250953">
      <w:pPr>
        <w:pStyle w:val="Postan"/>
        <w:tabs>
          <w:tab w:val="left" w:pos="7513"/>
          <w:tab w:val="left" w:pos="10202"/>
        </w:tabs>
        <w:ind w:left="567" w:right="142" w:firstLine="708"/>
        <w:jc w:val="both"/>
      </w:pPr>
      <w:r>
        <w:t>3. Настоящее Решение вступает в силу с момента его официального опубликования.</w:t>
      </w:r>
    </w:p>
    <w:p w:rsidR="00104061" w:rsidRDefault="00104061" w:rsidP="00250953">
      <w:pPr>
        <w:tabs>
          <w:tab w:val="left" w:pos="10202"/>
        </w:tabs>
        <w:ind w:left="567" w:right="142" w:firstLine="708"/>
        <w:jc w:val="both"/>
      </w:pPr>
      <w:r>
        <w:lastRenderedPageBreak/>
        <w:t>4. Направить настоящее Решение в Территориальную избирательную комиссию Орловского района Ростовской области.</w:t>
      </w:r>
    </w:p>
    <w:p w:rsidR="00104061" w:rsidRDefault="00104061" w:rsidP="00250953">
      <w:pPr>
        <w:pStyle w:val="af4"/>
        <w:tabs>
          <w:tab w:val="left" w:pos="10202"/>
        </w:tabs>
        <w:ind w:left="567" w:right="142"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Собрания депутатов </w:t>
      </w:r>
      <w:proofErr w:type="spellStart"/>
      <w:r>
        <w:t>Камышевского</w:t>
      </w:r>
      <w:proofErr w:type="spellEnd"/>
      <w:r>
        <w:t xml:space="preserve"> сельского поселения пятого созыва по местному самоуправлению, социальной политике и охране общественного порядка (Литвиненко В.С.)</w:t>
      </w:r>
    </w:p>
    <w:p w:rsidR="00104061" w:rsidRDefault="00104061" w:rsidP="00250953">
      <w:pPr>
        <w:tabs>
          <w:tab w:val="left" w:pos="10202"/>
        </w:tabs>
        <w:ind w:left="567" w:right="2" w:firstLine="708"/>
        <w:jc w:val="both"/>
      </w:pPr>
    </w:p>
    <w:p w:rsidR="00104061" w:rsidRDefault="00104061" w:rsidP="00250953">
      <w:pPr>
        <w:tabs>
          <w:tab w:val="left" w:pos="10202"/>
        </w:tabs>
        <w:ind w:left="567" w:right="2" w:firstLine="708"/>
        <w:jc w:val="both"/>
      </w:pPr>
    </w:p>
    <w:p w:rsidR="00104061" w:rsidRDefault="00104061" w:rsidP="00104061">
      <w:pPr>
        <w:tabs>
          <w:tab w:val="left" w:pos="10202"/>
        </w:tabs>
        <w:spacing w:line="276" w:lineRule="auto"/>
        <w:ind w:left="567" w:right="2" w:firstLine="708"/>
        <w:jc w:val="both"/>
      </w:pPr>
    </w:p>
    <w:p w:rsidR="00250953" w:rsidRDefault="00250953" w:rsidP="00104061">
      <w:pPr>
        <w:tabs>
          <w:tab w:val="left" w:pos="10202"/>
        </w:tabs>
        <w:spacing w:line="276" w:lineRule="auto"/>
        <w:ind w:left="567" w:right="2" w:firstLine="708"/>
        <w:jc w:val="both"/>
      </w:pPr>
    </w:p>
    <w:p w:rsidR="00250953" w:rsidRDefault="00250953" w:rsidP="00104061">
      <w:pPr>
        <w:tabs>
          <w:tab w:val="left" w:pos="10202"/>
        </w:tabs>
        <w:spacing w:line="276" w:lineRule="auto"/>
        <w:ind w:left="567" w:right="2" w:firstLine="708"/>
        <w:jc w:val="both"/>
      </w:pPr>
    </w:p>
    <w:p w:rsidR="00104061" w:rsidRDefault="00104061" w:rsidP="00250953">
      <w:pPr>
        <w:tabs>
          <w:tab w:val="left" w:pos="10202"/>
        </w:tabs>
        <w:ind w:left="567" w:firstLine="284"/>
        <w:jc w:val="both"/>
      </w:pPr>
      <w:r>
        <w:t xml:space="preserve">Председатель Собрания депутатов – </w:t>
      </w:r>
    </w:p>
    <w:p w:rsidR="00104061" w:rsidRDefault="00104061" w:rsidP="00250953">
      <w:pPr>
        <w:tabs>
          <w:tab w:val="left" w:pos="10202"/>
        </w:tabs>
        <w:ind w:left="567" w:firstLine="284"/>
        <w:jc w:val="both"/>
      </w:pPr>
      <w:r>
        <w:t xml:space="preserve">глава </w:t>
      </w:r>
      <w:proofErr w:type="spellStart"/>
      <w:r>
        <w:t>Камышевского</w:t>
      </w:r>
      <w:proofErr w:type="spellEnd"/>
      <w:r>
        <w:t xml:space="preserve"> сельского поселения                          М.А. Бережная</w:t>
      </w: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Default="00250953" w:rsidP="00250953">
      <w:pPr>
        <w:tabs>
          <w:tab w:val="left" w:pos="10202"/>
        </w:tabs>
        <w:spacing w:line="276" w:lineRule="auto"/>
        <w:jc w:val="left"/>
        <w:rPr>
          <w:sz w:val="22"/>
          <w:szCs w:val="22"/>
        </w:rPr>
      </w:pPr>
    </w:p>
    <w:p w:rsidR="00250953" w:rsidRPr="00250953" w:rsidRDefault="00250953" w:rsidP="00250953">
      <w:pPr>
        <w:tabs>
          <w:tab w:val="left" w:pos="10202"/>
        </w:tabs>
        <w:spacing w:line="276" w:lineRule="auto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 </w:t>
      </w:r>
      <w:r w:rsidR="00104061" w:rsidRPr="00250953">
        <w:rPr>
          <w:sz w:val="24"/>
          <w:szCs w:val="24"/>
        </w:rPr>
        <w:t>х. Камышевка</w:t>
      </w:r>
    </w:p>
    <w:p w:rsidR="00104061" w:rsidRPr="00250953" w:rsidRDefault="00250953" w:rsidP="00250953">
      <w:pPr>
        <w:tabs>
          <w:tab w:val="left" w:pos="10202"/>
        </w:tabs>
        <w:spacing w:line="276" w:lineRule="auto"/>
        <w:jc w:val="left"/>
        <w:rPr>
          <w:sz w:val="24"/>
          <w:szCs w:val="24"/>
        </w:rPr>
      </w:pPr>
      <w:r w:rsidRPr="00250953">
        <w:rPr>
          <w:sz w:val="24"/>
          <w:szCs w:val="24"/>
        </w:rPr>
        <w:t xml:space="preserve">      </w:t>
      </w:r>
      <w:r w:rsidR="00104061" w:rsidRPr="00250953">
        <w:rPr>
          <w:sz w:val="24"/>
          <w:szCs w:val="24"/>
        </w:rPr>
        <w:t>17.06.2024 года</w:t>
      </w:r>
    </w:p>
    <w:p w:rsidR="00104061" w:rsidRPr="00250953" w:rsidRDefault="00250953" w:rsidP="00250953">
      <w:pPr>
        <w:tabs>
          <w:tab w:val="left" w:pos="10202"/>
        </w:tabs>
        <w:spacing w:line="276" w:lineRule="auto"/>
        <w:jc w:val="left"/>
        <w:rPr>
          <w:sz w:val="24"/>
          <w:szCs w:val="24"/>
        </w:rPr>
      </w:pPr>
      <w:r w:rsidRPr="00250953">
        <w:rPr>
          <w:sz w:val="24"/>
          <w:szCs w:val="24"/>
        </w:rPr>
        <w:t xml:space="preserve">            </w:t>
      </w:r>
      <w:r w:rsidR="00104061" w:rsidRPr="00250953">
        <w:rPr>
          <w:sz w:val="24"/>
          <w:szCs w:val="24"/>
        </w:rPr>
        <w:t xml:space="preserve">№ </w:t>
      </w:r>
      <w:r w:rsidRPr="00250953">
        <w:rPr>
          <w:sz w:val="24"/>
          <w:szCs w:val="24"/>
        </w:rPr>
        <w:t>93</w:t>
      </w:r>
    </w:p>
    <w:p w:rsidR="00092F47" w:rsidRDefault="00092F47" w:rsidP="00104061">
      <w:pPr>
        <w:jc w:val="both"/>
        <w:sectPr w:rsidR="00092F47" w:rsidSect="00104061">
          <w:pgSz w:w="11906" w:h="16838"/>
          <w:pgMar w:top="851" w:right="850" w:bottom="993" w:left="1418" w:header="708" w:footer="708" w:gutter="0"/>
          <w:cols w:space="720"/>
        </w:sectPr>
      </w:pPr>
      <w:bookmarkStart w:id="0" w:name="_GoBack"/>
      <w:bookmarkEnd w:id="0"/>
    </w:p>
    <w:p w:rsidR="00092F47" w:rsidRDefault="00092F47" w:rsidP="0011474C">
      <w:pPr>
        <w:jc w:val="both"/>
        <w:rPr>
          <w:sz w:val="20"/>
        </w:rPr>
      </w:pPr>
    </w:p>
    <w:sectPr w:rsidR="00092F47">
      <w:pgSz w:w="11906" w:h="16838"/>
      <w:pgMar w:top="993" w:right="707" w:bottom="1276" w:left="851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92F47"/>
    <w:rsid w:val="00092F47"/>
    <w:rsid w:val="00104061"/>
    <w:rsid w:val="0011474C"/>
    <w:rsid w:val="00250953"/>
    <w:rsid w:val="00C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2MicrosoftSansSerif12pt">
    <w:name w:val="Основной текст (2) + Microsoft Sans Serif;12 pt"/>
    <w:link w:val="2MicrosoftSansSerif12pt0"/>
    <w:rPr>
      <w:rFonts w:ascii="Microsoft Sans Serif" w:hAnsi="Microsoft Sans Serif"/>
      <w:sz w:val="24"/>
      <w:highlight w:val="white"/>
    </w:rPr>
  </w:style>
  <w:style w:type="character" w:customStyle="1" w:styleId="2MicrosoftSansSerif12pt0">
    <w:name w:val="Основной текст (2) + Microsoft Sans Serif;12 pt"/>
    <w:link w:val="2MicrosoftSansSerif12pt"/>
    <w:rPr>
      <w:rFonts w:ascii="Microsoft Sans Serif" w:hAnsi="Microsoft Sans Serif"/>
      <w:color w:val="000000"/>
      <w:spacing w:val="0"/>
      <w:sz w:val="24"/>
      <w:highlight w:val="white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180" w:after="300" w:line="322" w:lineRule="exact"/>
    </w:pPr>
    <w:rPr>
      <w:rFonts w:ascii="Sylfaen" w:hAnsi="Sylfaen"/>
      <w:sz w:val="26"/>
    </w:rPr>
  </w:style>
  <w:style w:type="character" w:customStyle="1" w:styleId="24">
    <w:name w:val="Основной текст (2)"/>
    <w:basedOn w:val="1"/>
    <w:link w:val="23"/>
    <w:rPr>
      <w:rFonts w:ascii="Sylfaen" w:hAnsi="Sylfaen"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pPr>
      <w:widowControl w:val="0"/>
      <w:spacing w:line="264" w:lineRule="exact"/>
      <w:jc w:val="left"/>
    </w:pPr>
    <w:rPr>
      <w:rFonts w:ascii="Sylfaen" w:hAnsi="Sylfaen"/>
      <w:sz w:val="19"/>
    </w:rPr>
  </w:style>
  <w:style w:type="character" w:customStyle="1" w:styleId="a4">
    <w:name w:val="Сноска"/>
    <w:basedOn w:val="1"/>
    <w:link w:val="a3"/>
    <w:rPr>
      <w:rFonts w:ascii="Sylfaen" w:hAnsi="Sylfaen"/>
      <w:sz w:val="19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Подпись к таблице"/>
    <w:basedOn w:val="a"/>
    <w:link w:val="a8"/>
    <w:pPr>
      <w:widowControl w:val="0"/>
      <w:spacing w:line="0" w:lineRule="atLeast"/>
      <w:jc w:val="left"/>
    </w:pPr>
    <w:rPr>
      <w:rFonts w:ascii="Sylfaen" w:hAnsi="Sylfaen"/>
      <w:sz w:val="19"/>
    </w:rPr>
  </w:style>
  <w:style w:type="character" w:customStyle="1" w:styleId="a8">
    <w:name w:val="Подпись к таблице"/>
    <w:basedOn w:val="1"/>
    <w:link w:val="a7"/>
    <w:rPr>
      <w:rFonts w:ascii="Sylfaen" w:hAnsi="Sylfaen"/>
      <w:sz w:val="19"/>
    </w:rPr>
  </w:style>
  <w:style w:type="paragraph" w:customStyle="1" w:styleId="a9">
    <w:name w:val="Расшифровка"/>
    <w:basedOn w:val="a"/>
    <w:next w:val="a"/>
    <w:link w:val="aa"/>
    <w:rPr>
      <w:sz w:val="12"/>
    </w:rPr>
  </w:style>
  <w:style w:type="character" w:customStyle="1" w:styleId="aa">
    <w:name w:val="Расшифровка"/>
    <w:basedOn w:val="1"/>
    <w:link w:val="a9"/>
    <w:rPr>
      <w:rFonts w:ascii="Times New Roman" w:hAnsi="Times New Roman"/>
      <w:sz w:val="12"/>
    </w:rPr>
  </w:style>
  <w:style w:type="paragraph" w:customStyle="1" w:styleId="12">
    <w:name w:val="Знак сноски1"/>
    <w:link w:val="ab"/>
    <w:rPr>
      <w:vertAlign w:val="superscript"/>
    </w:rPr>
  </w:style>
  <w:style w:type="character" w:styleId="ab">
    <w:name w:val="footnote reference"/>
    <w:link w:val="12"/>
    <w:rPr>
      <w:vertAlign w:val="superscript"/>
    </w:rPr>
  </w:style>
  <w:style w:type="paragraph" w:customStyle="1" w:styleId="LO-Normal1">
    <w:name w:val="LO-Normal1"/>
    <w:link w:val="LO-Normal10"/>
    <w:pPr>
      <w:widowControl w:val="0"/>
      <w:spacing w:before="180" w:line="432" w:lineRule="auto"/>
      <w:ind w:firstLine="680"/>
      <w:jc w:val="both"/>
    </w:pPr>
    <w:rPr>
      <w:rFonts w:ascii="Times New Roman" w:hAnsi="Times New Roman"/>
      <w:sz w:val="22"/>
    </w:rPr>
  </w:style>
  <w:style w:type="character" w:customStyle="1" w:styleId="LO-Normal10">
    <w:name w:val="LO-Normal1"/>
    <w:link w:val="LO-Normal1"/>
    <w:rPr>
      <w:rFonts w:ascii="Times New Roman" w:hAnsi="Times New Roman"/>
      <w:sz w:val="22"/>
    </w:rPr>
  </w:style>
  <w:style w:type="paragraph" w:customStyle="1" w:styleId="110">
    <w:name w:val="ОбычныйТаблица11"/>
    <w:basedOn w:val="a"/>
    <w:next w:val="a"/>
    <w:link w:val="111"/>
    <w:pPr>
      <w:jc w:val="left"/>
    </w:pPr>
    <w:rPr>
      <w:sz w:val="22"/>
    </w:rPr>
  </w:style>
  <w:style w:type="character" w:customStyle="1" w:styleId="111">
    <w:name w:val="ОбычныйТаблица11"/>
    <w:basedOn w:val="1"/>
    <w:link w:val="110"/>
    <w:rPr>
      <w:rFonts w:ascii="Times New Roman" w:hAnsi="Times New Roman"/>
      <w:sz w:val="22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агл.14"/>
    <w:basedOn w:val="a"/>
    <w:link w:val="140"/>
    <w:rPr>
      <w:rFonts w:ascii="Times New Roman CYR" w:hAnsi="Times New Roman CYR"/>
      <w:b/>
    </w:rPr>
  </w:style>
  <w:style w:type="character" w:customStyle="1" w:styleId="140">
    <w:name w:val="Загл.14"/>
    <w:basedOn w:val="1"/>
    <w:link w:val="14"/>
    <w:rPr>
      <w:rFonts w:ascii="Times New Roman CYR" w:hAnsi="Times New Roman CYR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бычный1"/>
    <w:link w:val="16"/>
    <w:pPr>
      <w:widowControl w:val="0"/>
      <w:spacing w:before="180" w:line="444" w:lineRule="auto"/>
      <w:ind w:firstLine="680"/>
      <w:jc w:val="both"/>
    </w:pPr>
    <w:rPr>
      <w:rFonts w:ascii="Times New Roman" w:hAnsi="Times New Roman"/>
      <w:sz w:val="22"/>
    </w:rPr>
  </w:style>
  <w:style w:type="character" w:customStyle="1" w:styleId="16">
    <w:name w:val="Обычный1"/>
    <w:link w:val="15"/>
    <w:rPr>
      <w:rFonts w:ascii="Times New Roman" w:hAnsi="Times New Roman"/>
      <w:sz w:val="22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1a">
    <w:name w:val="Знак концевой сноски1"/>
    <w:link w:val="af"/>
    <w:rPr>
      <w:vertAlign w:val="superscript"/>
    </w:rPr>
  </w:style>
  <w:style w:type="character" w:styleId="af">
    <w:name w:val="endnote reference"/>
    <w:link w:val="1a"/>
    <w:rPr>
      <w:vertAlign w:val="superscript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R2">
    <w:name w:val="FR2"/>
    <w:link w:val="FR20"/>
    <w:pPr>
      <w:widowControl w:val="0"/>
      <w:spacing w:before="140"/>
      <w:ind w:left="1920"/>
    </w:pPr>
    <w:rPr>
      <w:rFonts w:ascii="Times New Roman" w:hAnsi="Times New Roman"/>
      <w:sz w:val="16"/>
    </w:rPr>
  </w:style>
  <w:style w:type="character" w:customStyle="1" w:styleId="FR20">
    <w:name w:val="FR2"/>
    <w:link w:val="FR2"/>
    <w:rPr>
      <w:rFonts w:ascii="Times New Roman" w:hAnsi="Times New Roman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pPr>
      <w:ind w:left="5580"/>
      <w:jc w:val="left"/>
    </w:p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2MicrosoftSansSerif12pt">
    <w:name w:val="Основной текст (2) + Microsoft Sans Serif;12 pt"/>
    <w:link w:val="2MicrosoftSansSerif12pt0"/>
    <w:rPr>
      <w:rFonts w:ascii="Microsoft Sans Serif" w:hAnsi="Microsoft Sans Serif"/>
      <w:sz w:val="24"/>
      <w:highlight w:val="white"/>
    </w:rPr>
  </w:style>
  <w:style w:type="character" w:customStyle="1" w:styleId="2MicrosoftSansSerif12pt0">
    <w:name w:val="Основной текст (2) + Microsoft Sans Serif;12 pt"/>
    <w:link w:val="2MicrosoftSansSerif12pt"/>
    <w:rPr>
      <w:rFonts w:ascii="Microsoft Sans Serif" w:hAnsi="Microsoft Sans Serif"/>
      <w:color w:val="000000"/>
      <w:spacing w:val="0"/>
      <w:sz w:val="24"/>
      <w:highlight w:val="white"/>
      <w:u w:val="non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180" w:after="300" w:line="322" w:lineRule="exact"/>
    </w:pPr>
    <w:rPr>
      <w:rFonts w:ascii="Sylfaen" w:hAnsi="Sylfaen"/>
      <w:sz w:val="26"/>
    </w:rPr>
  </w:style>
  <w:style w:type="character" w:customStyle="1" w:styleId="24">
    <w:name w:val="Основной текст (2)"/>
    <w:basedOn w:val="1"/>
    <w:link w:val="23"/>
    <w:rPr>
      <w:rFonts w:ascii="Sylfaen" w:hAnsi="Sylfaen"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Сноска"/>
    <w:basedOn w:val="a"/>
    <w:link w:val="a4"/>
    <w:pPr>
      <w:widowControl w:val="0"/>
      <w:spacing w:line="264" w:lineRule="exact"/>
      <w:jc w:val="left"/>
    </w:pPr>
    <w:rPr>
      <w:rFonts w:ascii="Sylfaen" w:hAnsi="Sylfaen"/>
      <w:sz w:val="19"/>
    </w:rPr>
  </w:style>
  <w:style w:type="character" w:customStyle="1" w:styleId="a4">
    <w:name w:val="Сноска"/>
    <w:basedOn w:val="1"/>
    <w:link w:val="a3"/>
    <w:rPr>
      <w:rFonts w:ascii="Sylfaen" w:hAnsi="Sylfaen"/>
      <w:sz w:val="19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Подпись к таблице"/>
    <w:basedOn w:val="a"/>
    <w:link w:val="a8"/>
    <w:pPr>
      <w:widowControl w:val="0"/>
      <w:spacing w:line="0" w:lineRule="atLeast"/>
      <w:jc w:val="left"/>
    </w:pPr>
    <w:rPr>
      <w:rFonts w:ascii="Sylfaen" w:hAnsi="Sylfaen"/>
      <w:sz w:val="19"/>
    </w:rPr>
  </w:style>
  <w:style w:type="character" w:customStyle="1" w:styleId="a8">
    <w:name w:val="Подпись к таблице"/>
    <w:basedOn w:val="1"/>
    <w:link w:val="a7"/>
    <w:rPr>
      <w:rFonts w:ascii="Sylfaen" w:hAnsi="Sylfaen"/>
      <w:sz w:val="19"/>
    </w:rPr>
  </w:style>
  <w:style w:type="paragraph" w:customStyle="1" w:styleId="a9">
    <w:name w:val="Расшифровка"/>
    <w:basedOn w:val="a"/>
    <w:next w:val="a"/>
    <w:link w:val="aa"/>
    <w:rPr>
      <w:sz w:val="12"/>
    </w:rPr>
  </w:style>
  <w:style w:type="character" w:customStyle="1" w:styleId="aa">
    <w:name w:val="Расшифровка"/>
    <w:basedOn w:val="1"/>
    <w:link w:val="a9"/>
    <w:rPr>
      <w:rFonts w:ascii="Times New Roman" w:hAnsi="Times New Roman"/>
      <w:sz w:val="12"/>
    </w:rPr>
  </w:style>
  <w:style w:type="paragraph" w:customStyle="1" w:styleId="12">
    <w:name w:val="Знак сноски1"/>
    <w:link w:val="ab"/>
    <w:rPr>
      <w:vertAlign w:val="superscript"/>
    </w:rPr>
  </w:style>
  <w:style w:type="character" w:styleId="ab">
    <w:name w:val="footnote reference"/>
    <w:link w:val="12"/>
    <w:rPr>
      <w:vertAlign w:val="superscript"/>
    </w:rPr>
  </w:style>
  <w:style w:type="paragraph" w:customStyle="1" w:styleId="LO-Normal1">
    <w:name w:val="LO-Normal1"/>
    <w:link w:val="LO-Normal10"/>
    <w:pPr>
      <w:widowControl w:val="0"/>
      <w:spacing w:before="180" w:line="432" w:lineRule="auto"/>
      <w:ind w:firstLine="680"/>
      <w:jc w:val="both"/>
    </w:pPr>
    <w:rPr>
      <w:rFonts w:ascii="Times New Roman" w:hAnsi="Times New Roman"/>
      <w:sz w:val="22"/>
    </w:rPr>
  </w:style>
  <w:style w:type="character" w:customStyle="1" w:styleId="LO-Normal10">
    <w:name w:val="LO-Normal1"/>
    <w:link w:val="LO-Normal1"/>
    <w:rPr>
      <w:rFonts w:ascii="Times New Roman" w:hAnsi="Times New Roman"/>
      <w:sz w:val="22"/>
    </w:rPr>
  </w:style>
  <w:style w:type="paragraph" w:customStyle="1" w:styleId="110">
    <w:name w:val="ОбычныйТаблица11"/>
    <w:basedOn w:val="a"/>
    <w:next w:val="a"/>
    <w:link w:val="111"/>
    <w:pPr>
      <w:jc w:val="left"/>
    </w:pPr>
    <w:rPr>
      <w:sz w:val="22"/>
    </w:rPr>
  </w:style>
  <w:style w:type="character" w:customStyle="1" w:styleId="111">
    <w:name w:val="ОбычныйТаблица11"/>
    <w:basedOn w:val="1"/>
    <w:link w:val="110"/>
    <w:rPr>
      <w:rFonts w:ascii="Times New Roman" w:hAnsi="Times New Roman"/>
      <w:sz w:val="22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агл.14"/>
    <w:basedOn w:val="a"/>
    <w:link w:val="140"/>
    <w:rPr>
      <w:rFonts w:ascii="Times New Roman CYR" w:hAnsi="Times New Roman CYR"/>
      <w:b/>
    </w:rPr>
  </w:style>
  <w:style w:type="character" w:customStyle="1" w:styleId="140">
    <w:name w:val="Загл.14"/>
    <w:basedOn w:val="1"/>
    <w:link w:val="14"/>
    <w:rPr>
      <w:rFonts w:ascii="Times New Roman CYR" w:hAnsi="Times New Roman CYR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бычный1"/>
    <w:link w:val="16"/>
    <w:pPr>
      <w:widowControl w:val="0"/>
      <w:spacing w:before="180" w:line="444" w:lineRule="auto"/>
      <w:ind w:firstLine="680"/>
      <w:jc w:val="both"/>
    </w:pPr>
    <w:rPr>
      <w:rFonts w:ascii="Times New Roman" w:hAnsi="Times New Roman"/>
      <w:sz w:val="22"/>
    </w:rPr>
  </w:style>
  <w:style w:type="character" w:customStyle="1" w:styleId="16">
    <w:name w:val="Обычный1"/>
    <w:link w:val="15"/>
    <w:rPr>
      <w:rFonts w:ascii="Times New Roman" w:hAnsi="Times New Roman"/>
      <w:sz w:val="22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1a">
    <w:name w:val="Знак концевой сноски1"/>
    <w:link w:val="af"/>
    <w:rPr>
      <w:vertAlign w:val="superscript"/>
    </w:rPr>
  </w:style>
  <w:style w:type="character" w:styleId="af">
    <w:name w:val="endnote reference"/>
    <w:link w:val="1a"/>
    <w:rPr>
      <w:vertAlign w:val="superscript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R2">
    <w:name w:val="FR2"/>
    <w:link w:val="FR20"/>
    <w:pPr>
      <w:widowControl w:val="0"/>
      <w:spacing w:before="140"/>
      <w:ind w:left="1920"/>
    </w:pPr>
    <w:rPr>
      <w:rFonts w:ascii="Times New Roman" w:hAnsi="Times New Roman"/>
      <w:sz w:val="16"/>
    </w:rPr>
  </w:style>
  <w:style w:type="character" w:customStyle="1" w:styleId="FR20">
    <w:name w:val="FR2"/>
    <w:link w:val="FR2"/>
    <w:rPr>
      <w:rFonts w:ascii="Times New Roman" w:hAnsi="Times New Roman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pPr>
      <w:ind w:left="5580"/>
      <w:jc w:val="left"/>
    </w:p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2024-06-14T05:35:00Z</cp:lastPrinted>
  <dcterms:created xsi:type="dcterms:W3CDTF">2024-06-14T05:31:00Z</dcterms:created>
  <dcterms:modified xsi:type="dcterms:W3CDTF">2024-06-17T06:50:00Z</dcterms:modified>
</cp:coreProperties>
</file>